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C" w:rsidRPr="006F6684" w:rsidRDefault="003F2AB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</w:t>
      </w:r>
      <w:bookmarkStart w:id="0" w:name="_GoBack"/>
      <w:bookmarkEnd w:id="0"/>
      <w:r w:rsidR="00503452">
        <w:rPr>
          <w:rFonts w:cs="Times New Roman"/>
          <w:sz w:val="24"/>
          <w:szCs w:val="24"/>
        </w:rPr>
        <w:t>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bulaşını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394327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p w:rsidR="00BC749F" w:rsidRPr="006F6684" w:rsidRDefault="00BC749F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Default="00BC749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DÖNEM</w:t>
            </w:r>
          </w:p>
          <w:p w:rsidR="00BC749F" w:rsidRPr="006F6684" w:rsidRDefault="00BC749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CA2316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DE5696" w:rsidRPr="00F63435">
              <w:rPr>
                <w:rFonts w:cs="Times New Roman"/>
                <w:sz w:val="24"/>
                <w:szCs w:val="24"/>
              </w:rPr>
              <w:t xml:space="preserve"> Müdürü/Güvenlik Personelleri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  <w:p w:rsidR="00BC749F" w:rsidRPr="00F63435" w:rsidRDefault="00BC749F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9D1" w:rsidRPr="00F63435" w:rsidRDefault="00CA2316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7609D1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  <w:p w:rsidR="00BC749F" w:rsidRPr="00F63435" w:rsidRDefault="00BC749F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BA5" w:rsidRPr="00F63435" w:rsidRDefault="00CA2316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184BA5" w:rsidRPr="00F63435">
              <w:rPr>
                <w:rFonts w:cs="Times New Roman"/>
                <w:sz w:val="24"/>
                <w:szCs w:val="24"/>
              </w:rPr>
              <w:t xml:space="preserve"> Müdürü/Güvenlik Personelleri </w:t>
            </w:r>
          </w:p>
          <w:p w:rsidR="00184BA5" w:rsidRPr="00F63435" w:rsidRDefault="00CA2316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Müdür Yardımcıları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CA2316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</w:tc>
        <w:tc>
          <w:tcPr>
            <w:tcW w:w="767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Default="00CA2316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211A6B" w:rsidRPr="00F63435">
              <w:rPr>
                <w:rFonts w:cs="Times New Roman"/>
                <w:sz w:val="24"/>
                <w:szCs w:val="24"/>
              </w:rPr>
              <w:t xml:space="preserve"> girişinde herkesin</w:t>
            </w:r>
            <w:r w:rsidR="00DE4D39">
              <w:rPr>
                <w:rFonts w:cs="Times New Roman"/>
                <w:sz w:val="24"/>
                <w:szCs w:val="24"/>
              </w:rPr>
              <w:t xml:space="preserve"> </w:t>
            </w:r>
            <w:r w:rsidR="00211A6B"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  <w:p w:rsidR="00BC749F" w:rsidRPr="00F63435" w:rsidRDefault="00BC749F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211A6B" w:rsidRPr="00F63435" w:rsidRDefault="00CA2316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211A6B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BC749F" w:rsidRPr="00F63435" w:rsidRDefault="00BC749F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CA2316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A2316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Default="00CA2316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içerisindeki salata servisi kaldırılmıştır. Yerine, kapalı kapta yemek verilecek, </w:t>
            </w:r>
            <w:r>
              <w:rPr>
                <w:rFonts w:cs="Times New Roman"/>
                <w:sz w:val="24"/>
                <w:szCs w:val="24"/>
              </w:rPr>
              <w:t>Kantin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içerisindeki tuzluk, baharat, sürahi vb. temas gerektiren eşyalar kaldırılacak, bunların yerine tek kullanımlık pet şişede su, tuz, baharat kullanılacaktır. </w:t>
            </w:r>
          </w:p>
          <w:p w:rsidR="00BC749F" w:rsidRPr="00F63435" w:rsidRDefault="00BC749F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Tek kullanımlık çatal, bıçak, kaşık, peçete ve ıslak mendil kağıt poşet içerisinde verilmeye devam edilecektir.</w:t>
            </w:r>
          </w:p>
        </w:tc>
        <w:tc>
          <w:tcPr>
            <w:tcW w:w="2393" w:type="dxa"/>
          </w:tcPr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  <w:p w:rsidR="00BC749F" w:rsidRDefault="00BC749F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749F" w:rsidRPr="00F63435" w:rsidRDefault="00BC749F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lastRenderedPageBreak/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F63435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  <w:p w:rsidR="00BC749F" w:rsidRPr="003218DB" w:rsidRDefault="00BC749F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394327">
        <w:trPr>
          <w:trHeight w:val="73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A2316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  <w:p w:rsidR="00BC749F" w:rsidRPr="003218DB" w:rsidRDefault="00BC749F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  <w:r w:rsidR="00BA27BB">
              <w:rPr>
                <w:rFonts w:cs="Times New Roman"/>
                <w:b/>
                <w:sz w:val="24"/>
                <w:szCs w:val="24"/>
              </w:rPr>
              <w:t xml:space="preserve"> ve öğrencilerimiz</w:t>
            </w:r>
          </w:p>
        </w:tc>
        <w:tc>
          <w:tcPr>
            <w:tcW w:w="7671" w:type="dxa"/>
          </w:tcPr>
          <w:p w:rsidR="00C812AE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CA2316">
              <w:rPr>
                <w:rFonts w:cs="Times New Roman"/>
                <w:sz w:val="24"/>
                <w:szCs w:val="24"/>
              </w:rPr>
              <w:t>Okul Müdürü</w:t>
            </w:r>
            <w:r w:rsidR="00BA27B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onayı ile </w:t>
            </w:r>
            <w:r w:rsidR="00D858FD"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hekimimize ulaştıracak, </w:t>
            </w:r>
            <w:r w:rsidR="00D858FD"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="00BA27B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  <w:p w:rsidR="00BC749F" w:rsidRDefault="00BC749F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749F" w:rsidRDefault="00BC749F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749F" w:rsidRPr="003218DB" w:rsidRDefault="00BC749F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3943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394327">
        <w:trPr>
          <w:trHeight w:val="696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D858FD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çalışma ortamının sosyal mesafe şartlarını sağlayan birimlerimiz için esnek/uzaktan çalışma sistemi</w:t>
            </w:r>
            <w:r w:rsidR="00D12389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063DAE" w:rsidP="00DE4D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Bakanlık tarafından tebliğ edilen kurallar çerçevesinde hareket edilmesi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A2316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BB0AA1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C812AE" w:rsidRPr="003218DB" w:rsidRDefault="00CA2316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  <w:p w:rsidR="00D12389" w:rsidRDefault="00D1238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12389" w:rsidRPr="003218DB" w:rsidRDefault="00D1238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 Önlemleri Hiyerarşi Ekibi (Genel Müdür)ne bildirilmesi zorunludur.</w:t>
            </w:r>
          </w:p>
          <w:p w:rsidR="00BC749F" w:rsidRPr="003218DB" w:rsidRDefault="00BC749F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BC749F" w:rsidRDefault="00BC749F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80B9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Temizlik, güvenlik, </w:t>
            </w:r>
            <w:r w:rsidR="00CA2316">
              <w:rPr>
                <w:rFonts w:cs="Times New Roman"/>
                <w:sz w:val="24"/>
                <w:szCs w:val="24"/>
              </w:rPr>
              <w:t>Kantin</w:t>
            </w:r>
            <w:r w:rsidRPr="003218DB">
              <w:rPr>
                <w:rFonts w:cs="Times New Roman"/>
                <w:sz w:val="24"/>
                <w:szCs w:val="24"/>
              </w:rPr>
              <w:t xml:space="preserve">, çay ocağı çalışanlarına </w:t>
            </w:r>
            <w:r w:rsidR="00D858FD"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hekimi tarafından Covid-19 kapsamında uyulması gereken kurallara ilgili eğitim verilecektir.</w:t>
            </w:r>
          </w:p>
          <w:p w:rsidR="00BC749F" w:rsidRPr="003218DB" w:rsidRDefault="00BC749F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D858FD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E7E24" w:rsidRPr="003218DB">
              <w:rPr>
                <w:rFonts w:cs="Times New Roman"/>
                <w:sz w:val="24"/>
                <w:szCs w:val="24"/>
              </w:rPr>
              <w:t>Hekimi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Hizmet Araçları</w:t>
            </w:r>
          </w:p>
        </w:tc>
        <w:tc>
          <w:tcPr>
            <w:tcW w:w="7671" w:type="dxa"/>
          </w:tcPr>
          <w:p w:rsidR="00BC749F" w:rsidRDefault="00BC749F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80B9B" w:rsidRDefault="00BE7E24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Kurum arac</w:t>
            </w:r>
            <w:r w:rsidR="00680B9B" w:rsidRPr="003218DB">
              <w:rPr>
                <w:rFonts w:cs="Times New Roman"/>
                <w:sz w:val="24"/>
                <w:szCs w:val="24"/>
              </w:rPr>
              <w:t>ı, her görev dönüşünde dezenfekte (Elle temas edilen yerler alkollü su, dezenfektan ile)  edilecektir. Araçlar temiz teslim edilecektir.</w:t>
            </w:r>
          </w:p>
          <w:p w:rsidR="00BC749F" w:rsidRPr="003218DB" w:rsidRDefault="00BC749F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7E24" w:rsidRPr="003218DB" w:rsidRDefault="00BE7E2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Araç Sorumlusu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D12389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Personel </w:t>
            </w:r>
            <w:r w:rsidR="00680B9B" w:rsidRPr="003218DB">
              <w:rPr>
                <w:rFonts w:cs="Times New Roman"/>
                <w:b/>
                <w:sz w:val="24"/>
                <w:szCs w:val="24"/>
              </w:rPr>
              <w:t>odaları</w:t>
            </w:r>
          </w:p>
        </w:tc>
        <w:tc>
          <w:tcPr>
            <w:tcW w:w="7671" w:type="dxa"/>
          </w:tcPr>
          <w:p w:rsidR="00680B9B" w:rsidRDefault="00D1238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Personel </w:t>
            </w:r>
            <w:r w:rsidR="00680B9B" w:rsidRPr="003218DB">
              <w:rPr>
                <w:rFonts w:cs="Times New Roman"/>
                <w:sz w:val="24"/>
                <w:szCs w:val="24"/>
              </w:rPr>
              <w:t>odaları her gün dezenfekte edilecektir. Aynı anda kullanılacak kişi sayısını azaltacak şekilde organize edilmelidir. Kıyafetlerden kaynaklı bulaşın önlenmesi adına, her çalışan kıyafetlerini kendi dolabına koyacaktır.</w:t>
            </w:r>
          </w:p>
          <w:p w:rsidR="00BC749F" w:rsidRPr="003218DB" w:rsidRDefault="00BC749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CE5456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E5456" w:rsidRPr="003218DB" w:rsidRDefault="003C19DE" w:rsidP="003C19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 Personeli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Sağlık Birimi</w:t>
            </w:r>
          </w:p>
        </w:tc>
        <w:tc>
          <w:tcPr>
            <w:tcW w:w="7671" w:type="dxa"/>
          </w:tcPr>
          <w:p w:rsidR="00680B9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Sağlık birimlerinin temizlik ve dezenfeksiyonu uygun şekilde yapılmalıdır. Gelen kişilerin uygun kişisel koruyucu kullanımı ile ilgili önlem alınmalıdır. Birimde oluşan atıkların uygun şekilde tıbbi atık çöplerine atılması sağlanmalıdır.</w:t>
            </w:r>
          </w:p>
          <w:p w:rsidR="00BC749F" w:rsidRPr="003218DB" w:rsidRDefault="00BC749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063DAE" w:rsidP="00063DAE">
            <w:pPr>
              <w:autoSpaceDE w:val="0"/>
              <w:autoSpaceDN w:val="0"/>
              <w:adjustRightInd w:val="0"/>
              <w:ind w:right="105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Sağlık </w:t>
            </w:r>
            <w:r w:rsidR="007D34B5" w:rsidRPr="003218DB">
              <w:rPr>
                <w:rFonts w:cs="Times New Roman"/>
                <w:sz w:val="24"/>
                <w:szCs w:val="24"/>
              </w:rPr>
              <w:t>Birimi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  <w:r w:rsidR="008C0972" w:rsidRPr="003218DB">
              <w:rPr>
                <w:rFonts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71" w:type="dxa"/>
          </w:tcPr>
          <w:p w:rsidR="00680B9B" w:rsidRDefault="00680B9B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Çalışanlarımızın kişisel bilgisayarlarında yapılacak olan çalışmalar öncesinde klavye, </w:t>
            </w:r>
            <w:r w:rsidR="00D12389">
              <w:rPr>
                <w:rFonts w:cs="Times New Roman"/>
                <w:sz w:val="24"/>
                <w:szCs w:val="24"/>
              </w:rPr>
              <w:t>m</w:t>
            </w:r>
            <w:r w:rsidR="00D12389" w:rsidRPr="003218DB">
              <w:rPr>
                <w:rFonts w:cs="Times New Roman"/>
                <w:sz w:val="24"/>
                <w:szCs w:val="24"/>
              </w:rPr>
              <w:t>ouse</w:t>
            </w:r>
            <w:r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dezenfekte edildikten sonra çalışılacaktır.</w:t>
            </w:r>
          </w:p>
          <w:p w:rsidR="00BC749F" w:rsidRPr="003218DB" w:rsidRDefault="00BC749F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Bilgi İşlem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8C0972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Basın-Halkla İlişkiler Koordinatörlüğü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="008C0972" w:rsidRPr="003218DB">
              <w:rPr>
                <w:rFonts w:cs="Times New Roman"/>
                <w:sz w:val="24"/>
                <w:szCs w:val="24"/>
              </w:rPr>
              <w:t>s</w:t>
            </w:r>
            <w:r w:rsidRPr="003218DB">
              <w:rPr>
                <w:rFonts w:cs="Times New Roman"/>
                <w:sz w:val="24"/>
                <w:szCs w:val="24"/>
              </w:rPr>
              <w:t xml:space="preserve">eminer, 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fuar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faaliyetlere katılımlar yapılmayacaktır. Zorunlu olan katılımlar olması durumunda da, </w:t>
            </w:r>
            <w:r w:rsidR="003218DB" w:rsidRPr="003218DB">
              <w:rPr>
                <w:rFonts w:cs="Times New Roman"/>
                <w:sz w:val="24"/>
                <w:szCs w:val="24"/>
              </w:rPr>
              <w:t>Kontrol Önlemleri Hiyerarşi Ekibinin</w:t>
            </w:r>
            <w:r w:rsidR="00D12389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gündemine alınacak karar sonrasında, sosyal mesafe, maske ve hijyen</w:t>
            </w:r>
            <w:r w:rsidR="003218DB" w:rsidRPr="003218DB">
              <w:rPr>
                <w:rFonts w:cs="Times New Roman"/>
                <w:sz w:val="24"/>
                <w:szCs w:val="24"/>
              </w:rPr>
              <w:t xml:space="preserve"> kurallarına dikkat edilerek katılım sağlanacaktır.</w:t>
            </w:r>
          </w:p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08F1" w:rsidRDefault="00D1238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63DAE">
              <w:rPr>
                <w:rFonts w:cs="Times New Roman"/>
                <w:sz w:val="24"/>
                <w:szCs w:val="24"/>
              </w:rPr>
              <w:t xml:space="preserve"> İdaresi</w:t>
            </w:r>
          </w:p>
          <w:p w:rsidR="00680B9B" w:rsidRPr="003218DB" w:rsidRDefault="00D12389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Rehberlik servisi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Salonu/Havuz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A2316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A2316" w:rsidRPr="003218DB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YOK</w:t>
            </w: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A27BB" w:rsidTr="00D85BD9">
        <w:trPr>
          <w:trHeight w:val="240"/>
        </w:trPr>
        <w:tc>
          <w:tcPr>
            <w:tcW w:w="2547" w:type="dxa"/>
            <w:vAlign w:val="center"/>
          </w:tcPr>
          <w:p w:rsidR="00BA27BB" w:rsidRDefault="00BA27BB" w:rsidP="00BA2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A27BB" w:rsidRDefault="00BA27BB" w:rsidP="00BA2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Personel ve Öğrenci Servisleri</w:t>
            </w:r>
          </w:p>
          <w:p w:rsidR="00BA27BB" w:rsidRDefault="00BA27BB" w:rsidP="00BA2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A27BB" w:rsidRDefault="00BA27BB" w:rsidP="00BA27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BA27BB" w:rsidRDefault="00D858FD" w:rsidP="00BA27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</w:t>
            </w:r>
            <w:r w:rsidR="00BA27BB" w:rsidRPr="003218DB">
              <w:rPr>
                <w:rFonts w:cs="Times New Roman"/>
                <w:sz w:val="24"/>
                <w:szCs w:val="24"/>
              </w:rPr>
              <w:t xml:space="preserve"> aracı, her görev dönüşünde dezenfekte (Elle temas edilen yerler alkollü su, dezenfektan ile)  edilecektir. Araçlar temiz teslim edilecektir.</w:t>
            </w:r>
          </w:p>
          <w:p w:rsidR="00D858FD" w:rsidRDefault="00D858FD" w:rsidP="00BA27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Öğrencilerin araçta maske kullanımı konusun</w:t>
            </w:r>
            <w:r w:rsidR="00DE4D39">
              <w:rPr>
                <w:rFonts w:cs="Times New Roman"/>
                <w:sz w:val="24"/>
                <w:szCs w:val="24"/>
              </w:rPr>
              <w:t>da servis şoförünün takibi yapılacaktır.</w:t>
            </w:r>
            <w:r w:rsidR="00DE4D39" w:rsidRPr="00F63435">
              <w:rPr>
                <w:rFonts w:cs="Times New Roman"/>
                <w:sz w:val="24"/>
                <w:szCs w:val="24"/>
              </w:rPr>
              <w:t xml:space="preserve"> 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</w:t>
            </w:r>
          </w:p>
          <w:p w:rsidR="00BC749F" w:rsidRPr="003218DB" w:rsidRDefault="00BC749F" w:rsidP="00BA27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27BB" w:rsidRPr="003218DB" w:rsidRDefault="00394327" w:rsidP="00BA27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BA27BB" w:rsidRPr="003218DB" w:rsidRDefault="00BA27BB" w:rsidP="00BA27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Araç Sorumlusu</w:t>
            </w:r>
          </w:p>
        </w:tc>
        <w:tc>
          <w:tcPr>
            <w:tcW w:w="1843" w:type="dxa"/>
          </w:tcPr>
          <w:p w:rsidR="00BA27BB" w:rsidRPr="003218DB" w:rsidRDefault="00BA27BB" w:rsidP="00BA27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Asansör</w:t>
            </w:r>
          </w:p>
          <w:p w:rsidR="003F2ABB" w:rsidRDefault="003F2ABB" w:rsidP="00BC74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A2316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A2316" w:rsidRPr="003218DB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Yok</w:t>
            </w: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  <w:p w:rsidR="003F2ABB" w:rsidRDefault="003F2ABB" w:rsidP="00BC74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A2316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A2316" w:rsidRPr="003218DB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Yok</w:t>
            </w: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BC749F">
        <w:trPr>
          <w:trHeight w:val="865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Çamaşırhane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BC749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A2316" w:rsidRDefault="00CA2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C749F" w:rsidRPr="003218DB" w:rsidRDefault="00BC749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yok</w:t>
            </w: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CA2316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ve Sosyal Alanlar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alanların kontrolünde nöbetçi öğretmenin görevlendirilmesi</w:t>
            </w:r>
            <w:r w:rsidR="00BC749F">
              <w:rPr>
                <w:rFonts w:cs="Times New Roman"/>
                <w:sz w:val="24"/>
                <w:szCs w:val="24"/>
              </w:rPr>
              <w:t xml:space="preserve"> alanların temizliğinin kontrol edilmesi ve aksaklıkların okul idaresine iletilmesinin sağlanması. </w:t>
            </w:r>
          </w:p>
          <w:p w:rsidR="003F3D7D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Öğrencilerin arasındaki mesafe</w:t>
            </w:r>
            <w:r w:rsidR="00D858FD">
              <w:rPr>
                <w:rFonts w:cs="Times New Roman"/>
                <w:sz w:val="24"/>
                <w:szCs w:val="24"/>
              </w:rPr>
              <w:t>nin belirlenmesi ve öğrencilerin bu konuda takip edilmesi</w:t>
            </w:r>
          </w:p>
          <w:p w:rsidR="00D858FD" w:rsidRDefault="00D858F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alanlarda maske kullanımı konusunda öğrenc</w:t>
            </w:r>
            <w:r w:rsidR="00BC749F">
              <w:rPr>
                <w:rFonts w:cs="Times New Roman"/>
                <w:sz w:val="24"/>
                <w:szCs w:val="24"/>
              </w:rPr>
              <w:t>ilerin sık sık ikaz edilmesi</w:t>
            </w:r>
          </w:p>
          <w:p w:rsidR="00BC749F" w:rsidRDefault="00BC749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Gerekli duyuru ve afişlerle öğrencilerin bilgilendirilmesi</w:t>
            </w:r>
          </w:p>
          <w:p w:rsidR="00D858FD" w:rsidRPr="003218DB" w:rsidRDefault="00D858F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D858F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D858FD" w:rsidRDefault="00D858F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</w:t>
            </w:r>
          </w:p>
          <w:p w:rsidR="00D858FD" w:rsidRDefault="00D858F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D858F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Kütüphaneye hijyen kuralları ile ilgili bilgilendirme afişlerinin asılması</w:t>
            </w:r>
          </w:p>
          <w:p w:rsidR="003F3D7D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Kütüphanede aynı anda bulunan öğrenci sayısının belirlenmesi</w:t>
            </w:r>
          </w:p>
          <w:p w:rsidR="003F3D7D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Kütüphane içerisinde dezenfektan bulundurulması</w:t>
            </w:r>
          </w:p>
          <w:p w:rsidR="003F3D7D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Teslim edilen ve teslim alınan kitapların dezenfekte edilmesi</w:t>
            </w:r>
          </w:p>
          <w:p w:rsidR="00BC749F" w:rsidRPr="003218DB" w:rsidRDefault="00BC749F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063D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3F3D7D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</w:t>
            </w:r>
          </w:p>
        </w:tc>
        <w:tc>
          <w:tcPr>
            <w:tcW w:w="1843" w:type="dxa"/>
          </w:tcPr>
          <w:p w:rsidR="003F2ABB" w:rsidRPr="003218DB" w:rsidRDefault="003F3D7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EA" w:rsidRDefault="00A028EA" w:rsidP="00627459">
      <w:pPr>
        <w:spacing w:after="0" w:line="240" w:lineRule="auto"/>
      </w:pPr>
      <w:r>
        <w:separator/>
      </w:r>
    </w:p>
  </w:endnote>
  <w:endnote w:type="continuationSeparator" w:id="1">
    <w:p w:rsidR="00A028EA" w:rsidRDefault="00A028EA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EA" w:rsidRDefault="00A028EA" w:rsidP="00627459">
      <w:pPr>
        <w:spacing w:after="0" w:line="240" w:lineRule="auto"/>
      </w:pPr>
      <w:r>
        <w:separator/>
      </w:r>
    </w:p>
  </w:footnote>
  <w:footnote w:type="continuationSeparator" w:id="1">
    <w:p w:rsidR="00A028EA" w:rsidRDefault="00A028EA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F8"/>
    <w:rsid w:val="00025283"/>
    <w:rsid w:val="000338EC"/>
    <w:rsid w:val="000420A5"/>
    <w:rsid w:val="00055ECD"/>
    <w:rsid w:val="000612D3"/>
    <w:rsid w:val="00063DAE"/>
    <w:rsid w:val="00067552"/>
    <w:rsid w:val="0006767B"/>
    <w:rsid w:val="00072C9A"/>
    <w:rsid w:val="000B0CE4"/>
    <w:rsid w:val="000D46C8"/>
    <w:rsid w:val="00184BA5"/>
    <w:rsid w:val="0019126A"/>
    <w:rsid w:val="001A03E8"/>
    <w:rsid w:val="001A580C"/>
    <w:rsid w:val="001B20B7"/>
    <w:rsid w:val="001D2C6E"/>
    <w:rsid w:val="001D31CB"/>
    <w:rsid w:val="00211A6B"/>
    <w:rsid w:val="0022236D"/>
    <w:rsid w:val="00236630"/>
    <w:rsid w:val="00252415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03FC0"/>
    <w:rsid w:val="0031768E"/>
    <w:rsid w:val="003218DB"/>
    <w:rsid w:val="00394327"/>
    <w:rsid w:val="003B0AA0"/>
    <w:rsid w:val="003C19DE"/>
    <w:rsid w:val="003C337A"/>
    <w:rsid w:val="003D7D42"/>
    <w:rsid w:val="003E4303"/>
    <w:rsid w:val="003E58D0"/>
    <w:rsid w:val="003F2ABB"/>
    <w:rsid w:val="003F3D7D"/>
    <w:rsid w:val="00403764"/>
    <w:rsid w:val="00416294"/>
    <w:rsid w:val="00422B73"/>
    <w:rsid w:val="00453C87"/>
    <w:rsid w:val="00465BF3"/>
    <w:rsid w:val="00483024"/>
    <w:rsid w:val="004A7546"/>
    <w:rsid w:val="004E4013"/>
    <w:rsid w:val="004F2B98"/>
    <w:rsid w:val="00503452"/>
    <w:rsid w:val="005401E8"/>
    <w:rsid w:val="00554996"/>
    <w:rsid w:val="005578B3"/>
    <w:rsid w:val="005669F9"/>
    <w:rsid w:val="0059390E"/>
    <w:rsid w:val="005A656C"/>
    <w:rsid w:val="005C59EF"/>
    <w:rsid w:val="006047EC"/>
    <w:rsid w:val="0062284B"/>
    <w:rsid w:val="006238D0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11893"/>
    <w:rsid w:val="00932E38"/>
    <w:rsid w:val="00957874"/>
    <w:rsid w:val="00993108"/>
    <w:rsid w:val="009946F8"/>
    <w:rsid w:val="009B37A2"/>
    <w:rsid w:val="009C6973"/>
    <w:rsid w:val="00A028EA"/>
    <w:rsid w:val="00A14C2B"/>
    <w:rsid w:val="00A7074D"/>
    <w:rsid w:val="00AC3433"/>
    <w:rsid w:val="00AE4E0B"/>
    <w:rsid w:val="00B02091"/>
    <w:rsid w:val="00B04579"/>
    <w:rsid w:val="00B05E07"/>
    <w:rsid w:val="00B41D09"/>
    <w:rsid w:val="00B47313"/>
    <w:rsid w:val="00B511C6"/>
    <w:rsid w:val="00B51A79"/>
    <w:rsid w:val="00B54F92"/>
    <w:rsid w:val="00B84F9F"/>
    <w:rsid w:val="00BA27BB"/>
    <w:rsid w:val="00BB0AA1"/>
    <w:rsid w:val="00BC749F"/>
    <w:rsid w:val="00BD76CC"/>
    <w:rsid w:val="00BE7E24"/>
    <w:rsid w:val="00C36CAA"/>
    <w:rsid w:val="00C47868"/>
    <w:rsid w:val="00C75114"/>
    <w:rsid w:val="00C812AE"/>
    <w:rsid w:val="00CA2316"/>
    <w:rsid w:val="00CB2288"/>
    <w:rsid w:val="00CB4451"/>
    <w:rsid w:val="00CB4BB5"/>
    <w:rsid w:val="00CC79E6"/>
    <w:rsid w:val="00CD33E5"/>
    <w:rsid w:val="00CE5456"/>
    <w:rsid w:val="00CF73AD"/>
    <w:rsid w:val="00CF7AB6"/>
    <w:rsid w:val="00D12389"/>
    <w:rsid w:val="00D13902"/>
    <w:rsid w:val="00D167F7"/>
    <w:rsid w:val="00D26FB6"/>
    <w:rsid w:val="00D27701"/>
    <w:rsid w:val="00D51B94"/>
    <w:rsid w:val="00D5592F"/>
    <w:rsid w:val="00D72921"/>
    <w:rsid w:val="00D8301F"/>
    <w:rsid w:val="00D858FD"/>
    <w:rsid w:val="00D85BD9"/>
    <w:rsid w:val="00D85FD3"/>
    <w:rsid w:val="00D93347"/>
    <w:rsid w:val="00DB22FC"/>
    <w:rsid w:val="00DC4272"/>
    <w:rsid w:val="00DD0C23"/>
    <w:rsid w:val="00DE4D39"/>
    <w:rsid w:val="00DE5696"/>
    <w:rsid w:val="00E16629"/>
    <w:rsid w:val="00E74EA5"/>
    <w:rsid w:val="00E8426C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Lenovo</cp:lastModifiedBy>
  <cp:revision>19</cp:revision>
  <cp:lastPrinted>2020-09-15T06:57:00Z</cp:lastPrinted>
  <dcterms:created xsi:type="dcterms:W3CDTF">2020-08-08T14:58:00Z</dcterms:created>
  <dcterms:modified xsi:type="dcterms:W3CDTF">2020-09-15T06:58:00Z</dcterms:modified>
</cp:coreProperties>
</file>